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C3D" w:rsidRPr="00FB1056" w:rsidRDefault="00A46A43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41544">
        <w:rPr>
          <w:rFonts w:ascii="Times New Roman" w:hAnsi="Times New Roman" w:cs="Times New Roman"/>
          <w:sz w:val="28"/>
          <w:szCs w:val="28"/>
        </w:rPr>
        <w:t>2</w:t>
      </w:r>
      <w:r w:rsidR="0001590B">
        <w:rPr>
          <w:rFonts w:ascii="Times New Roman" w:hAnsi="Times New Roman" w:cs="Times New Roman"/>
          <w:sz w:val="28"/>
          <w:szCs w:val="28"/>
        </w:rPr>
        <w:t>8</w:t>
      </w:r>
    </w:p>
    <w:p w:rsidR="00D05723" w:rsidRPr="00FB1056" w:rsidRDefault="00D05723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</w:p>
    <w:p w:rsidR="00D05723" w:rsidRPr="00FB1056" w:rsidRDefault="00D05723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  <w:r w:rsidRPr="00FB1056">
        <w:rPr>
          <w:rFonts w:ascii="Times New Roman" w:hAnsi="Times New Roman" w:cs="Times New Roman"/>
          <w:sz w:val="28"/>
          <w:szCs w:val="28"/>
        </w:rPr>
        <w:t>УТВЕРЖДЕН</w:t>
      </w:r>
      <w:r w:rsidR="00627179">
        <w:rPr>
          <w:rFonts w:ascii="Times New Roman" w:hAnsi="Times New Roman" w:cs="Times New Roman"/>
          <w:sz w:val="28"/>
          <w:szCs w:val="28"/>
        </w:rPr>
        <w:t>Ы</w:t>
      </w:r>
    </w:p>
    <w:p w:rsidR="00D05723" w:rsidRPr="00FB1056" w:rsidRDefault="00D05723" w:rsidP="00FB1056">
      <w:pPr>
        <w:pStyle w:val="ConsPlusNormal"/>
        <w:ind w:left="7080" w:firstLine="8"/>
        <w:rPr>
          <w:rFonts w:ascii="Times New Roman" w:hAnsi="Times New Roman" w:cs="Times New Roman"/>
          <w:sz w:val="28"/>
          <w:szCs w:val="28"/>
        </w:rPr>
      </w:pPr>
    </w:p>
    <w:p w:rsidR="00797841" w:rsidRPr="00FB1056" w:rsidRDefault="00FB1056" w:rsidP="001A2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10E23" w:rsidRPr="00FB1056">
        <w:rPr>
          <w:rFonts w:ascii="Times New Roman" w:hAnsi="Times New Roman" w:cs="Times New Roman"/>
          <w:sz w:val="28"/>
          <w:szCs w:val="28"/>
        </w:rPr>
        <w:t>решением</w:t>
      </w:r>
      <w:r w:rsidR="00E92887" w:rsidRPr="00FB1056">
        <w:rPr>
          <w:rFonts w:ascii="Times New Roman" w:hAnsi="Times New Roman" w:cs="Times New Roman"/>
          <w:sz w:val="28"/>
          <w:szCs w:val="28"/>
        </w:rPr>
        <w:t xml:space="preserve"> Тужинской</w:t>
      </w:r>
    </w:p>
    <w:p w:rsidR="00E92887" w:rsidRPr="00FB1056" w:rsidRDefault="00FB1056" w:rsidP="001A2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2887" w:rsidRPr="00FB1056">
        <w:rPr>
          <w:rFonts w:ascii="Times New Roman" w:hAnsi="Times New Roman" w:cs="Times New Roman"/>
          <w:sz w:val="28"/>
          <w:szCs w:val="28"/>
        </w:rPr>
        <w:t>районной Думы</w:t>
      </w:r>
    </w:p>
    <w:p w:rsidR="00E92887" w:rsidRPr="00FB1056" w:rsidRDefault="00FB1056" w:rsidP="00410E23">
      <w:pPr>
        <w:pStyle w:val="ConsPlusNormal"/>
        <w:spacing w:after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2887" w:rsidRPr="00FB1056">
        <w:rPr>
          <w:rFonts w:ascii="Times New Roman" w:hAnsi="Times New Roman" w:cs="Times New Roman"/>
          <w:sz w:val="28"/>
          <w:szCs w:val="28"/>
        </w:rPr>
        <w:t xml:space="preserve">от </w:t>
      </w:r>
      <w:r w:rsidR="00DB4E88">
        <w:rPr>
          <w:rFonts w:ascii="Times New Roman" w:hAnsi="Times New Roman" w:cs="Times New Roman"/>
          <w:sz w:val="28"/>
          <w:szCs w:val="28"/>
        </w:rPr>
        <w:t>15.12.2023 № 26/143</w:t>
      </w:r>
      <w:bookmarkStart w:id="0" w:name="_GoBack"/>
      <w:bookmarkEnd w:id="0"/>
    </w:p>
    <w:p w:rsidR="003C1C3D" w:rsidRPr="00045E11" w:rsidRDefault="003C1C3D" w:rsidP="001A2F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4"/>
      <w:bookmarkEnd w:id="1"/>
      <w:r w:rsidRPr="00045E11">
        <w:rPr>
          <w:rFonts w:ascii="Times New Roman" w:hAnsi="Times New Roman" w:cs="Times New Roman"/>
          <w:sz w:val="28"/>
          <w:szCs w:val="28"/>
        </w:rPr>
        <w:t>ПОРЯД</w:t>
      </w:r>
      <w:r w:rsidR="00856C07" w:rsidRPr="00045E11">
        <w:rPr>
          <w:rFonts w:ascii="Times New Roman" w:hAnsi="Times New Roman" w:cs="Times New Roman"/>
          <w:sz w:val="28"/>
          <w:szCs w:val="28"/>
        </w:rPr>
        <w:t>ОК</w:t>
      </w:r>
    </w:p>
    <w:p w:rsidR="003C1C3D" w:rsidRDefault="003C1C3D" w:rsidP="00FA2E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РАСПРЕДЕЛЕНИЯ ДОТАЦИЙ НА ВЫРАВНИВАНИЕ БЮДЖЕТНОЙ</w:t>
      </w:r>
      <w:r w:rsidR="00FA2E74">
        <w:rPr>
          <w:rFonts w:ascii="Times New Roman" w:hAnsi="Times New Roman" w:cs="Times New Roman"/>
          <w:sz w:val="28"/>
          <w:szCs w:val="28"/>
        </w:rPr>
        <w:t xml:space="preserve"> </w:t>
      </w:r>
      <w:r w:rsidRPr="00045E11">
        <w:rPr>
          <w:rFonts w:ascii="Times New Roman" w:hAnsi="Times New Roman" w:cs="Times New Roman"/>
          <w:sz w:val="28"/>
          <w:szCs w:val="28"/>
        </w:rPr>
        <w:t>ОБЕСПЕЧЕННОСТИ ПОСЕЛЕНИЙ, МЕТОДИКА РАСПРЕДЕЛЕНИЯ УКАЗАННЫХ ДОТАЦИЙ</w:t>
      </w:r>
      <w:r w:rsidR="00856C07" w:rsidRPr="00045E11">
        <w:rPr>
          <w:rFonts w:ascii="Times New Roman" w:hAnsi="Times New Roman" w:cs="Times New Roman"/>
          <w:sz w:val="28"/>
          <w:szCs w:val="28"/>
        </w:rPr>
        <w:t xml:space="preserve"> </w:t>
      </w:r>
      <w:r w:rsidRPr="00045E11">
        <w:rPr>
          <w:rFonts w:ascii="Times New Roman" w:hAnsi="Times New Roman" w:cs="Times New Roman"/>
          <w:sz w:val="28"/>
          <w:szCs w:val="28"/>
        </w:rPr>
        <w:t>И ПОРЯДОК ОПРЕДЕЛЕНИЯ КРИТЕРИЯ ВЫРАВНИВАНИЯ РАСЧЕТНОЙ</w:t>
      </w:r>
      <w:r w:rsidR="00856C07" w:rsidRPr="00045E11">
        <w:rPr>
          <w:rFonts w:ascii="Times New Roman" w:hAnsi="Times New Roman" w:cs="Times New Roman"/>
          <w:sz w:val="28"/>
          <w:szCs w:val="28"/>
        </w:rPr>
        <w:t xml:space="preserve"> </w:t>
      </w:r>
      <w:r w:rsidRPr="00045E11">
        <w:rPr>
          <w:rFonts w:ascii="Times New Roman" w:hAnsi="Times New Roman" w:cs="Times New Roman"/>
          <w:sz w:val="28"/>
          <w:szCs w:val="28"/>
        </w:rPr>
        <w:t xml:space="preserve">БЮДЖЕТНОЙ ОБЕСПЕЧЕННОСТИ </w:t>
      </w:r>
      <w:r w:rsidR="001016FD" w:rsidRPr="00045E11">
        <w:rPr>
          <w:rFonts w:ascii="Times New Roman" w:hAnsi="Times New Roman" w:cs="Times New Roman"/>
          <w:sz w:val="28"/>
          <w:szCs w:val="28"/>
        </w:rPr>
        <w:t>ПОСЕЛЕНИЙ</w:t>
      </w:r>
    </w:p>
    <w:p w:rsidR="00FA2E74" w:rsidRPr="00711AD1" w:rsidRDefault="00FA2E74" w:rsidP="00FA2E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C1C3D" w:rsidRPr="00410E23" w:rsidRDefault="000C4A26" w:rsidP="00410E2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C1C3D" w:rsidRPr="00410E23">
        <w:rPr>
          <w:rFonts w:ascii="Times New Roman" w:hAnsi="Times New Roman" w:cs="Times New Roman"/>
          <w:sz w:val="28"/>
          <w:szCs w:val="28"/>
        </w:rPr>
        <w:t>. Дотации на выравнивание бюджетной обеспеченности поселений из бюджета муниципального района (далее - ФФП) распределяются между поселениями, входящими в состав муниципального района, на основе сопоставления уровня расчетной бюджетной обеспеченности поселений и аналогичного показателя в среднем по всем поселениям муниципального района.</w:t>
      </w:r>
    </w:p>
    <w:p w:rsidR="003C1C3D" w:rsidRPr="00410E23" w:rsidRDefault="000C4A26" w:rsidP="00410E2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C1C3D" w:rsidRPr="00410E23">
        <w:rPr>
          <w:rFonts w:ascii="Times New Roman" w:hAnsi="Times New Roman" w:cs="Times New Roman"/>
          <w:sz w:val="28"/>
          <w:szCs w:val="28"/>
        </w:rPr>
        <w:t xml:space="preserve">. Средства ФФП распределяются комбинированным способом. Первая часть ФФП распределяется с использованием метода выравнивания до уровня расчетной бюджетной обеспеченности, определяемого </w:t>
      </w:r>
      <w:r w:rsidR="00EE0153">
        <w:rPr>
          <w:rFonts w:ascii="Times New Roman" w:hAnsi="Times New Roman" w:cs="Times New Roman"/>
          <w:sz w:val="28"/>
          <w:szCs w:val="28"/>
        </w:rPr>
        <w:t>администрацией Тужинского муниципального района</w:t>
      </w:r>
      <w:r w:rsidR="003C1C3D" w:rsidRPr="00410E23">
        <w:rPr>
          <w:rFonts w:ascii="Times New Roman" w:hAnsi="Times New Roman" w:cs="Times New Roman"/>
          <w:sz w:val="28"/>
          <w:szCs w:val="28"/>
        </w:rPr>
        <w:t xml:space="preserve"> при подготовке решения </w:t>
      </w:r>
      <w:r w:rsidR="00EE0153">
        <w:rPr>
          <w:rFonts w:ascii="Times New Roman" w:hAnsi="Times New Roman" w:cs="Times New Roman"/>
          <w:sz w:val="28"/>
          <w:szCs w:val="28"/>
        </w:rPr>
        <w:t>районной Думы</w:t>
      </w:r>
      <w:r w:rsidR="003C1C3D" w:rsidRPr="00410E23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финансовый год и плановый пе</w:t>
      </w:r>
      <w:r w:rsidR="00EE0153">
        <w:rPr>
          <w:rFonts w:ascii="Times New Roman" w:hAnsi="Times New Roman" w:cs="Times New Roman"/>
          <w:sz w:val="28"/>
          <w:szCs w:val="28"/>
        </w:rPr>
        <w:t>риод</w:t>
      </w:r>
      <w:r w:rsidR="003C1C3D" w:rsidRPr="00410E23">
        <w:rPr>
          <w:rFonts w:ascii="Times New Roman" w:hAnsi="Times New Roman" w:cs="Times New Roman"/>
          <w:sz w:val="28"/>
          <w:szCs w:val="28"/>
        </w:rPr>
        <w:t xml:space="preserve"> в качестве критерия выравнивания расчетной бюджетной обеспеченности; вторая часть - с использованием метода пропорционального выравнивания бюджетной обеспеченности по формуле: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711AD1" w:rsidRDefault="003C1C3D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11AD1">
        <w:rPr>
          <w:rFonts w:ascii="Times New Roman" w:hAnsi="Times New Roman" w:cs="Times New Roman"/>
          <w:sz w:val="24"/>
          <w:szCs w:val="24"/>
        </w:rPr>
        <w:t>ФФП = D</w:t>
      </w:r>
      <w:r w:rsidRPr="00711AD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11AD1">
        <w:rPr>
          <w:rFonts w:ascii="Times New Roman" w:hAnsi="Times New Roman" w:cs="Times New Roman"/>
          <w:sz w:val="24"/>
          <w:szCs w:val="24"/>
        </w:rPr>
        <w:t xml:space="preserve"> + D</w:t>
      </w:r>
      <w:r w:rsidRPr="00711AD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1AD1">
        <w:rPr>
          <w:rFonts w:ascii="Times New Roman" w:hAnsi="Times New Roman" w:cs="Times New Roman"/>
          <w:sz w:val="24"/>
          <w:szCs w:val="24"/>
        </w:rPr>
        <w:t>,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где: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ФФП - общий объем дотаций на выравнивание бюджетной обеспеченности поселений и</w:t>
      </w:r>
      <w:r w:rsidR="00EE0153">
        <w:rPr>
          <w:rFonts w:ascii="Times New Roman" w:hAnsi="Times New Roman" w:cs="Times New Roman"/>
          <w:sz w:val="28"/>
          <w:szCs w:val="28"/>
        </w:rPr>
        <w:t>з бюджета муниципального района</w:t>
      </w:r>
      <w:r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D</w:t>
      </w:r>
      <w:r w:rsidRPr="00045E1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объем части ФФП, распределение которой осуществляется методом выравнивания до уровня расчетной бюджетной обеспеченности, определяемого </w:t>
      </w:r>
      <w:r w:rsidR="00EE0153">
        <w:rPr>
          <w:rFonts w:ascii="Times New Roman" w:hAnsi="Times New Roman" w:cs="Times New Roman"/>
          <w:sz w:val="28"/>
          <w:szCs w:val="28"/>
        </w:rPr>
        <w:t>администрацией Тужинского муниципального района</w:t>
      </w:r>
      <w:r w:rsidRPr="00045E11">
        <w:rPr>
          <w:rFonts w:ascii="Times New Roman" w:hAnsi="Times New Roman" w:cs="Times New Roman"/>
          <w:sz w:val="28"/>
          <w:szCs w:val="28"/>
        </w:rPr>
        <w:t xml:space="preserve"> при подготовке проекта решения </w:t>
      </w:r>
      <w:r w:rsidR="00EE0153">
        <w:rPr>
          <w:rFonts w:ascii="Times New Roman" w:hAnsi="Times New Roman" w:cs="Times New Roman"/>
          <w:sz w:val="28"/>
          <w:szCs w:val="28"/>
        </w:rPr>
        <w:t>районной Думы</w:t>
      </w:r>
      <w:r w:rsidRPr="00045E11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</w:t>
      </w:r>
      <w:r w:rsidR="00EE0153">
        <w:rPr>
          <w:rFonts w:ascii="Times New Roman" w:hAnsi="Times New Roman" w:cs="Times New Roman"/>
          <w:sz w:val="28"/>
          <w:szCs w:val="28"/>
        </w:rPr>
        <w:t>инансовый год и плановый период</w:t>
      </w:r>
      <w:r w:rsidRPr="00045E11">
        <w:rPr>
          <w:rFonts w:ascii="Times New Roman" w:hAnsi="Times New Roman" w:cs="Times New Roman"/>
          <w:sz w:val="28"/>
          <w:szCs w:val="28"/>
        </w:rPr>
        <w:t xml:space="preserve"> в качестве критерия выравнивания расчетной бюджетной обеспеченности;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D</w:t>
      </w:r>
      <w:r w:rsidRPr="00045E1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объем части ФФП, распределение которой осуществляется методом пропорционального выравнивания.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Размер D</w:t>
      </w:r>
      <w:r w:rsidRPr="00045E1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45E11">
        <w:rPr>
          <w:rFonts w:ascii="Times New Roman" w:hAnsi="Times New Roman" w:cs="Times New Roman"/>
          <w:sz w:val="28"/>
          <w:szCs w:val="28"/>
        </w:rPr>
        <w:t xml:space="preserve"> и D</w:t>
      </w:r>
      <w:r w:rsidRPr="00045E1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45E11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EE0153">
        <w:rPr>
          <w:rFonts w:ascii="Times New Roman" w:hAnsi="Times New Roman" w:cs="Times New Roman"/>
          <w:sz w:val="28"/>
          <w:szCs w:val="28"/>
        </w:rPr>
        <w:t xml:space="preserve">администрацией Тужинского муниципального </w:t>
      </w:r>
      <w:r w:rsidR="00EE0153">
        <w:rPr>
          <w:rFonts w:ascii="Times New Roman" w:hAnsi="Times New Roman" w:cs="Times New Roman"/>
          <w:sz w:val="28"/>
          <w:szCs w:val="28"/>
        </w:rPr>
        <w:lastRenderedPageBreak/>
        <w:t xml:space="preserve">района </w:t>
      </w:r>
      <w:r w:rsidRPr="00045E11">
        <w:rPr>
          <w:rFonts w:ascii="Times New Roman" w:hAnsi="Times New Roman" w:cs="Times New Roman"/>
          <w:sz w:val="28"/>
          <w:szCs w:val="28"/>
        </w:rPr>
        <w:t xml:space="preserve">при подготовке проекта решения </w:t>
      </w:r>
      <w:r w:rsidR="00EE0153">
        <w:rPr>
          <w:rFonts w:ascii="Times New Roman" w:hAnsi="Times New Roman" w:cs="Times New Roman"/>
          <w:sz w:val="28"/>
          <w:szCs w:val="28"/>
        </w:rPr>
        <w:t>районной Думы</w:t>
      </w:r>
      <w:r w:rsidRPr="00045E11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</w:t>
      </w:r>
      <w:r w:rsidR="00EE0153">
        <w:rPr>
          <w:rFonts w:ascii="Times New Roman" w:hAnsi="Times New Roman" w:cs="Times New Roman"/>
          <w:sz w:val="28"/>
          <w:szCs w:val="28"/>
        </w:rPr>
        <w:t>инансовый год и плановый период</w:t>
      </w:r>
      <w:r w:rsidRPr="00045E11">
        <w:rPr>
          <w:rFonts w:ascii="Times New Roman" w:hAnsi="Times New Roman" w:cs="Times New Roman"/>
          <w:sz w:val="28"/>
          <w:szCs w:val="28"/>
        </w:rPr>
        <w:t>.</w:t>
      </w:r>
    </w:p>
    <w:p w:rsidR="003C1C3D" w:rsidRPr="00045E11" w:rsidRDefault="000C4A26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. Определение объема средств, необходимого для достижения i-м муниципальным образованием уровня бюджетной обеспеченности, определяемого </w:t>
      </w:r>
      <w:r w:rsidR="00EE0153">
        <w:rPr>
          <w:rFonts w:ascii="Times New Roman" w:hAnsi="Times New Roman" w:cs="Times New Roman"/>
          <w:sz w:val="28"/>
          <w:szCs w:val="28"/>
        </w:rPr>
        <w:t xml:space="preserve">администрацией Тужинского муниципального района </w:t>
      </w:r>
      <w:r w:rsidR="00EE0153" w:rsidRPr="00045E11">
        <w:rPr>
          <w:rFonts w:ascii="Times New Roman" w:hAnsi="Times New Roman" w:cs="Times New Roman"/>
          <w:sz w:val="28"/>
          <w:szCs w:val="28"/>
        </w:rPr>
        <w:t xml:space="preserve">при подготовке проекта решения </w:t>
      </w:r>
      <w:r w:rsidR="00EE0153">
        <w:rPr>
          <w:rFonts w:ascii="Times New Roman" w:hAnsi="Times New Roman" w:cs="Times New Roman"/>
          <w:sz w:val="28"/>
          <w:szCs w:val="28"/>
        </w:rPr>
        <w:t>районной Думы</w:t>
      </w:r>
      <w:r w:rsidR="00EE0153" w:rsidRPr="00045E11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</w:t>
      </w:r>
      <w:r w:rsidR="00EE0153">
        <w:rPr>
          <w:rFonts w:ascii="Times New Roman" w:hAnsi="Times New Roman" w:cs="Times New Roman"/>
          <w:sz w:val="28"/>
          <w:szCs w:val="28"/>
        </w:rPr>
        <w:t>инансовый год и плановый период</w:t>
      </w:r>
      <w:r w:rsidR="00EE0153" w:rsidRPr="00045E11">
        <w:rPr>
          <w:rFonts w:ascii="Times New Roman" w:hAnsi="Times New Roman" w:cs="Times New Roman"/>
          <w:sz w:val="28"/>
          <w:szCs w:val="28"/>
        </w:rPr>
        <w:t>.</w:t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в качестве критерия выравнивания бюджетной обеспеченности, осуществляется по формуле: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12"/>
          <w:sz w:val="24"/>
          <w:szCs w:val="24"/>
        </w:rPr>
        <w:drawing>
          <wp:inline distT="0" distB="0" distL="0" distR="0">
            <wp:extent cx="3533775" cy="1562100"/>
            <wp:effectExtent l="0" t="0" r="0" b="0"/>
            <wp:docPr id="1" name="Рисунок 1" descr="base_23792_147561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92_147561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где: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28600" cy="257175"/>
            <wp:effectExtent l="0" t="0" r="0" b="0"/>
            <wp:docPr id="2" name="Рисунок 2" descr="base_23792_147561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92_147561_32769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для достижения i-м муниципальным образованием уровня бюджетной обеспеченности, определяемого </w:t>
      </w:r>
      <w:r w:rsidR="001D6603">
        <w:rPr>
          <w:rFonts w:ascii="Times New Roman" w:hAnsi="Times New Roman" w:cs="Times New Roman"/>
          <w:sz w:val="28"/>
          <w:szCs w:val="28"/>
        </w:rPr>
        <w:t xml:space="preserve">администрацией Тужинского муниципального района </w:t>
      </w:r>
      <w:r w:rsidR="001D6603" w:rsidRPr="00045E11">
        <w:rPr>
          <w:rFonts w:ascii="Times New Roman" w:hAnsi="Times New Roman" w:cs="Times New Roman"/>
          <w:sz w:val="28"/>
          <w:szCs w:val="28"/>
        </w:rPr>
        <w:t xml:space="preserve">при подготовке проекта решения </w:t>
      </w:r>
      <w:r w:rsidR="001D6603">
        <w:rPr>
          <w:rFonts w:ascii="Times New Roman" w:hAnsi="Times New Roman" w:cs="Times New Roman"/>
          <w:sz w:val="28"/>
          <w:szCs w:val="28"/>
        </w:rPr>
        <w:t>районной Думы</w:t>
      </w:r>
      <w:r w:rsidR="001D6603" w:rsidRPr="00045E11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</w:t>
      </w:r>
      <w:r w:rsidR="001D6603">
        <w:rPr>
          <w:rFonts w:ascii="Times New Roman" w:hAnsi="Times New Roman" w:cs="Times New Roman"/>
          <w:sz w:val="28"/>
          <w:szCs w:val="28"/>
        </w:rPr>
        <w:t>инансовый год и плановый период</w:t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в качестве критерия выравнивания бюджетной обеспеченности;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D</w:t>
      </w:r>
      <w:r w:rsidRPr="00045E1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объем части ФФП, распределение которой осуществляется методом выравнивания до уровня расчетной бюджетной обеспеченности, определяемого </w:t>
      </w:r>
      <w:r w:rsidR="001D6603">
        <w:rPr>
          <w:rFonts w:ascii="Times New Roman" w:hAnsi="Times New Roman" w:cs="Times New Roman"/>
          <w:sz w:val="28"/>
          <w:szCs w:val="28"/>
        </w:rPr>
        <w:t xml:space="preserve">администрацией Тужинского муниципального района </w:t>
      </w:r>
      <w:r w:rsidR="001D6603" w:rsidRPr="00045E11">
        <w:rPr>
          <w:rFonts w:ascii="Times New Roman" w:hAnsi="Times New Roman" w:cs="Times New Roman"/>
          <w:sz w:val="28"/>
          <w:szCs w:val="28"/>
        </w:rPr>
        <w:t xml:space="preserve">при подготовке проекта решения </w:t>
      </w:r>
      <w:r w:rsidR="001D6603">
        <w:rPr>
          <w:rFonts w:ascii="Times New Roman" w:hAnsi="Times New Roman" w:cs="Times New Roman"/>
          <w:sz w:val="28"/>
          <w:szCs w:val="28"/>
        </w:rPr>
        <w:t>районной Думы</w:t>
      </w:r>
      <w:r w:rsidR="001D6603" w:rsidRPr="00045E11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</w:t>
      </w:r>
      <w:r w:rsidR="001D6603">
        <w:rPr>
          <w:rFonts w:ascii="Times New Roman" w:hAnsi="Times New Roman" w:cs="Times New Roman"/>
          <w:sz w:val="28"/>
          <w:szCs w:val="28"/>
        </w:rPr>
        <w:t xml:space="preserve">инансовый год и плановый период </w:t>
      </w:r>
      <w:r w:rsidRPr="00045E11">
        <w:rPr>
          <w:rFonts w:ascii="Times New Roman" w:hAnsi="Times New Roman" w:cs="Times New Roman"/>
          <w:sz w:val="28"/>
          <w:szCs w:val="28"/>
        </w:rPr>
        <w:t>в качестве критерия выравнивания расчетной бюджетной обеспеченности;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БО</w:t>
      </w:r>
      <w:r w:rsidRPr="00045E11">
        <w:rPr>
          <w:rFonts w:ascii="Times New Roman" w:hAnsi="Times New Roman" w:cs="Times New Roman"/>
          <w:sz w:val="28"/>
          <w:szCs w:val="28"/>
          <w:vertAlign w:val="superscript"/>
        </w:rPr>
        <w:t>ср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средняя бюджетная обеспеченность, определяемая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Ч</w:t>
      </w:r>
      <w:r w:rsidRPr="00045E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численность населения i-го муниципального образования;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 xml:space="preserve">k1 - критерий выравнивания расчетной бюджетной обеспеченности поселений, установленный </w:t>
      </w:r>
      <w:r w:rsidR="001D6603">
        <w:rPr>
          <w:rFonts w:ascii="Times New Roman" w:hAnsi="Times New Roman" w:cs="Times New Roman"/>
          <w:sz w:val="28"/>
          <w:szCs w:val="28"/>
        </w:rPr>
        <w:t>администрацией Тужинского муниципального района</w:t>
      </w:r>
      <w:r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590550" cy="257175"/>
            <wp:effectExtent l="0" t="0" r="0" b="0"/>
            <wp:docPr id="3" name="Рисунок 3" descr="base_23792_147561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792_147561_32770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уровень расчетной бюджетной обеспеченности i-го муниципального образования, определяемый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="003C1C3D"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66725" cy="257175"/>
            <wp:effectExtent l="0" t="0" r="0" b="0"/>
            <wp:docPr id="4" name="Рисунок 4" descr="base_23792_147561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792_147561_3277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нормированный индекс бюджетных расходов i-го муниципального образования, определяемый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="003C1C3D"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lastRenderedPageBreak/>
        <w:t>n - число муниципальных образований.</w:t>
      </w:r>
    </w:p>
    <w:p w:rsidR="003C1C3D" w:rsidRPr="00045E11" w:rsidRDefault="000C4A26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. Критерий выравнивания расчетной бюджетной обеспеченности поселений, установленный </w:t>
      </w:r>
      <w:r w:rsidR="001D6603">
        <w:rPr>
          <w:rFonts w:ascii="Times New Roman" w:hAnsi="Times New Roman" w:cs="Times New Roman"/>
          <w:sz w:val="28"/>
          <w:szCs w:val="28"/>
        </w:rPr>
        <w:t>администрацией Тужинского муниципального района</w:t>
      </w:r>
      <w:r w:rsidR="003C1C3D" w:rsidRPr="00045E11">
        <w:rPr>
          <w:rFonts w:ascii="Times New Roman" w:hAnsi="Times New Roman" w:cs="Times New Roman"/>
          <w:sz w:val="28"/>
          <w:szCs w:val="28"/>
        </w:rPr>
        <w:t>, рассчитывается по формуле:</w:t>
      </w: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1"/>
          <w:sz w:val="24"/>
          <w:szCs w:val="24"/>
        </w:rPr>
        <w:drawing>
          <wp:inline distT="0" distB="0" distL="0" distR="0">
            <wp:extent cx="3019425" cy="923925"/>
            <wp:effectExtent l="0" t="0" r="0" b="0"/>
            <wp:docPr id="5" name="Рисунок 5" descr="base_23792_147561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792_147561_32772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где: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 xml:space="preserve">k1 - критерий выравнивания расчетной бюджетной обеспеченности поселений, установленный </w:t>
      </w:r>
      <w:r w:rsidR="001D6603">
        <w:rPr>
          <w:rFonts w:ascii="Times New Roman" w:hAnsi="Times New Roman" w:cs="Times New Roman"/>
          <w:sz w:val="28"/>
          <w:szCs w:val="28"/>
        </w:rPr>
        <w:t>администрацией Тужинского муниципального района</w:t>
      </w:r>
      <w:r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D</w:t>
      </w:r>
      <w:r w:rsidRPr="00045E1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объем части ФФП, распределение которой осуществляется методом выравнивания до уровня расчетной бюджетной обеспеченности, определяемого </w:t>
      </w:r>
      <w:r w:rsidR="001D6603">
        <w:rPr>
          <w:rFonts w:ascii="Times New Roman" w:hAnsi="Times New Roman" w:cs="Times New Roman"/>
          <w:sz w:val="28"/>
          <w:szCs w:val="28"/>
        </w:rPr>
        <w:t xml:space="preserve">администрацией Тужинского муниципального района </w:t>
      </w:r>
      <w:r w:rsidR="001D6603" w:rsidRPr="00045E11">
        <w:rPr>
          <w:rFonts w:ascii="Times New Roman" w:hAnsi="Times New Roman" w:cs="Times New Roman"/>
          <w:sz w:val="28"/>
          <w:szCs w:val="28"/>
        </w:rPr>
        <w:t xml:space="preserve">при подготовке проекта решения </w:t>
      </w:r>
      <w:r w:rsidR="001D6603">
        <w:rPr>
          <w:rFonts w:ascii="Times New Roman" w:hAnsi="Times New Roman" w:cs="Times New Roman"/>
          <w:sz w:val="28"/>
          <w:szCs w:val="28"/>
        </w:rPr>
        <w:t>районной Думы</w:t>
      </w:r>
      <w:r w:rsidR="001D6603" w:rsidRPr="00045E11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</w:t>
      </w:r>
      <w:r w:rsidR="001D6603">
        <w:rPr>
          <w:rFonts w:ascii="Times New Roman" w:hAnsi="Times New Roman" w:cs="Times New Roman"/>
          <w:sz w:val="28"/>
          <w:szCs w:val="28"/>
        </w:rPr>
        <w:t>инансовый год и плановый период</w:t>
      </w:r>
      <w:r w:rsidRPr="00045E11">
        <w:rPr>
          <w:rFonts w:ascii="Times New Roman" w:hAnsi="Times New Roman" w:cs="Times New Roman"/>
          <w:sz w:val="28"/>
          <w:szCs w:val="28"/>
        </w:rPr>
        <w:t xml:space="preserve"> в качестве критерия выравнивания расчетной бюджетной обеспеченности;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БО</w:t>
      </w:r>
      <w:r w:rsidRPr="00045E11">
        <w:rPr>
          <w:rFonts w:ascii="Times New Roman" w:hAnsi="Times New Roman" w:cs="Times New Roman"/>
          <w:sz w:val="28"/>
          <w:szCs w:val="28"/>
          <w:vertAlign w:val="superscript"/>
        </w:rPr>
        <w:t>ср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средняя бюджетная обеспеченность, определяемая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66725" cy="257175"/>
            <wp:effectExtent l="0" t="0" r="0" b="0"/>
            <wp:docPr id="6" name="Рисунок 6" descr="base_23792_147561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792_147561_32773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нормированный индекс бюджетных расходов i-го муниципального образования, определяемый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="003C1C3D"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Ч</w:t>
      </w:r>
      <w:r w:rsidRPr="00045E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численность населения i-го муниципального образования;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590550" cy="257175"/>
            <wp:effectExtent l="0" t="0" r="0" b="0"/>
            <wp:docPr id="7" name="Рисунок 7" descr="base_23792_147561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792_147561_3277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уровень расчетной бюджетной обеспеченности i-го муниципального образования, определяемый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="003C1C3D"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n - число муниципальных образований.</w:t>
      </w:r>
    </w:p>
    <w:p w:rsidR="003C1C3D" w:rsidRPr="00045E11" w:rsidRDefault="000C4A26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1C3D" w:rsidRPr="00045E11">
        <w:rPr>
          <w:rFonts w:ascii="Times New Roman" w:hAnsi="Times New Roman" w:cs="Times New Roman"/>
          <w:sz w:val="28"/>
          <w:szCs w:val="28"/>
        </w:rPr>
        <w:t>. Распределение части ФФП, осуществляемое методом пропорционального выравнивания, осуществляется по формуле:</w:t>
      </w: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85"/>
          <w:sz w:val="24"/>
          <w:szCs w:val="24"/>
        </w:rPr>
        <w:drawing>
          <wp:inline distT="0" distB="0" distL="0" distR="0">
            <wp:extent cx="2705100" cy="1228725"/>
            <wp:effectExtent l="0" t="0" r="0" b="0"/>
            <wp:docPr id="8" name="Рисунок 8" descr="base_23792_147561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792_147561_32775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где: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38125" cy="257175"/>
            <wp:effectExtent l="0" t="0" r="0" b="0"/>
            <wp:docPr id="9" name="Рисунок 9" descr="base_23792_147561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792_147561_32776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объем части дотаций i-му муниципальному образованию, распределение которой осуществляется методом пропорционального выравнивания;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D</w:t>
      </w:r>
      <w:r w:rsidRPr="00045E1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объем части ФФП, распределение которой осуществляется методом пропорционального выравнивания;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lastRenderedPageBreak/>
        <w:drawing>
          <wp:inline distT="0" distB="0" distL="0" distR="0">
            <wp:extent cx="590550" cy="257175"/>
            <wp:effectExtent l="0" t="0" r="0" b="0"/>
            <wp:docPr id="10" name="Рисунок 10" descr="base_23792_147561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92_147561_32777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расчетный уровень бюджетной обеспеченности i-го муниципального образования, определяемый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="003C1C3D"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НП</w:t>
      </w:r>
      <w:r w:rsidRPr="00045E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налоговый потенциал i-го муниципального образования, определяемый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 xml:space="preserve">k - уровень расчетной бюджетной обеспеченности, определяемый </w:t>
      </w:r>
      <w:r w:rsidR="001D6603">
        <w:rPr>
          <w:rFonts w:ascii="Times New Roman" w:hAnsi="Times New Roman" w:cs="Times New Roman"/>
          <w:sz w:val="28"/>
          <w:szCs w:val="28"/>
        </w:rPr>
        <w:t xml:space="preserve">администрацией Тужинского муниципального района </w:t>
      </w:r>
      <w:r w:rsidR="001D6603" w:rsidRPr="00045E11">
        <w:rPr>
          <w:rFonts w:ascii="Times New Roman" w:hAnsi="Times New Roman" w:cs="Times New Roman"/>
          <w:sz w:val="28"/>
          <w:szCs w:val="28"/>
        </w:rPr>
        <w:t xml:space="preserve">при подготовке проекта решения </w:t>
      </w:r>
      <w:r w:rsidR="001D6603">
        <w:rPr>
          <w:rFonts w:ascii="Times New Roman" w:hAnsi="Times New Roman" w:cs="Times New Roman"/>
          <w:sz w:val="28"/>
          <w:szCs w:val="28"/>
        </w:rPr>
        <w:t>районной Думы</w:t>
      </w:r>
      <w:r w:rsidR="001D6603" w:rsidRPr="00045E11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</w:t>
      </w:r>
      <w:r w:rsidR="001D6603">
        <w:rPr>
          <w:rFonts w:ascii="Times New Roman" w:hAnsi="Times New Roman" w:cs="Times New Roman"/>
          <w:sz w:val="28"/>
          <w:szCs w:val="28"/>
        </w:rPr>
        <w:t>инансовый год и плановый период</w:t>
      </w:r>
      <w:r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n - число муниципальных образований.</w:t>
      </w:r>
    </w:p>
    <w:p w:rsidR="003C1C3D" w:rsidRPr="00045E11" w:rsidRDefault="000C4A26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C1C3D" w:rsidRPr="00045E11">
        <w:rPr>
          <w:rFonts w:ascii="Times New Roman" w:hAnsi="Times New Roman" w:cs="Times New Roman"/>
          <w:sz w:val="28"/>
          <w:szCs w:val="28"/>
        </w:rPr>
        <w:t>. Объем дотации, получаемой i-м муниципальным образованием, складывается из двух составляющих, распределяемых комбинированным способом по формуле: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>
            <wp:extent cx="1000125" cy="257175"/>
            <wp:effectExtent l="0" t="0" r="0" b="0"/>
            <wp:docPr id="11" name="Рисунок 11" descr="base_23792_147561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92_147561_32778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где: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D</w:t>
      </w:r>
      <w:r w:rsidRPr="00045E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общий объем дотаций из ФФП i-му муниципальному образованию;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28600" cy="257175"/>
            <wp:effectExtent l="0" t="0" r="0" b="0"/>
            <wp:docPr id="12" name="Рисунок 12" descr="base_23792_147561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792_147561_32779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объем части дотаций i-му муниципальному образованию, распределение которого осуществляется методом выравнивания до уровня расчетной бюджетной обеспеченности, определяемого </w:t>
      </w:r>
      <w:r w:rsidR="001D6603">
        <w:rPr>
          <w:rFonts w:ascii="Times New Roman" w:hAnsi="Times New Roman" w:cs="Times New Roman"/>
          <w:sz w:val="28"/>
          <w:szCs w:val="28"/>
        </w:rPr>
        <w:t xml:space="preserve">администрацией Тужинского муниципального района </w:t>
      </w:r>
      <w:r w:rsidR="001D6603" w:rsidRPr="00045E11">
        <w:rPr>
          <w:rFonts w:ascii="Times New Roman" w:hAnsi="Times New Roman" w:cs="Times New Roman"/>
          <w:sz w:val="28"/>
          <w:szCs w:val="28"/>
        </w:rPr>
        <w:t xml:space="preserve">при подготовке проекта решения </w:t>
      </w:r>
      <w:r w:rsidR="001D6603">
        <w:rPr>
          <w:rFonts w:ascii="Times New Roman" w:hAnsi="Times New Roman" w:cs="Times New Roman"/>
          <w:sz w:val="28"/>
          <w:szCs w:val="28"/>
        </w:rPr>
        <w:t>районной Думы</w:t>
      </w:r>
      <w:r w:rsidR="001D6603" w:rsidRPr="00045E11">
        <w:rPr>
          <w:rFonts w:ascii="Times New Roman" w:hAnsi="Times New Roman" w:cs="Times New Roman"/>
          <w:sz w:val="28"/>
          <w:szCs w:val="28"/>
        </w:rPr>
        <w:t xml:space="preserve"> о местном бюджете на очередной ф</w:t>
      </w:r>
      <w:r w:rsidR="001D6603">
        <w:rPr>
          <w:rFonts w:ascii="Times New Roman" w:hAnsi="Times New Roman" w:cs="Times New Roman"/>
          <w:sz w:val="28"/>
          <w:szCs w:val="28"/>
        </w:rPr>
        <w:t xml:space="preserve">инансовый год и плановый период </w:t>
      </w:r>
      <w:r w:rsidR="003C1C3D" w:rsidRPr="00045E11">
        <w:rPr>
          <w:rFonts w:ascii="Times New Roman" w:hAnsi="Times New Roman" w:cs="Times New Roman"/>
          <w:sz w:val="28"/>
          <w:szCs w:val="28"/>
        </w:rPr>
        <w:t>в качестве критерия выравнивания расчетной бюджетной обеспеченности;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38125" cy="257175"/>
            <wp:effectExtent l="0" t="0" r="0" b="0"/>
            <wp:docPr id="13" name="Рисунок 13" descr="base_23792_147561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792_147561_32780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объем части дотаций i-му муниципальному образованию, распределение которого осуществляется методом пропорционального выравнивания.</w:t>
      </w:r>
    </w:p>
    <w:p w:rsidR="003C1C3D" w:rsidRPr="00045E11" w:rsidRDefault="000C4A26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C1C3D" w:rsidRPr="00045E11">
        <w:rPr>
          <w:rFonts w:ascii="Times New Roman" w:hAnsi="Times New Roman" w:cs="Times New Roman"/>
          <w:sz w:val="28"/>
          <w:szCs w:val="28"/>
        </w:rPr>
        <w:t>. Уровень бюджетной обеспеченности муниципального образования после выравнивания определяется по следующей формуле: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1"/>
          <w:sz w:val="24"/>
          <w:szCs w:val="24"/>
        </w:rPr>
        <w:drawing>
          <wp:inline distT="0" distB="0" distL="0" distR="0">
            <wp:extent cx="2743200" cy="923925"/>
            <wp:effectExtent l="0" t="0" r="0" b="0"/>
            <wp:docPr id="14" name="Рисунок 14" descr="base_23792_147561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792_147561_32781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AD1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где: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504825" cy="257175"/>
            <wp:effectExtent l="0" t="0" r="0" b="0"/>
            <wp:docPr id="15" name="Рисунок 15" descr="base_23792_147561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792_147561_32782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уровень бюджетной обеспеченности i-го муниципального образования после выравнивания;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D</w:t>
      </w:r>
      <w:r w:rsidRPr="00045E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общий объем дотаций из ФФП i-му муниципальному образованию;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НП</w:t>
      </w:r>
      <w:r w:rsidRPr="00045E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налоговый потенциал i-го муниципального образования, определяемый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DB4E88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66725" cy="257175"/>
            <wp:effectExtent l="0" t="0" r="0" b="0"/>
            <wp:docPr id="16" name="Рисунок 16" descr="base_23792_147561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792_147561_32783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045E11">
        <w:rPr>
          <w:rFonts w:ascii="Times New Roman" w:hAnsi="Times New Roman" w:cs="Times New Roman"/>
          <w:sz w:val="28"/>
          <w:szCs w:val="28"/>
        </w:rPr>
        <w:t xml:space="preserve"> - нормированный индекс бюджетных расходов i-го муниципального образования, определяемый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lastRenderedPageBreak/>
        <w:t>Решением</w:t>
      </w:r>
      <w:r w:rsidR="003C1C3D" w:rsidRPr="00045E11">
        <w:rPr>
          <w:rFonts w:ascii="Times New Roman" w:hAnsi="Times New Roman" w:cs="Times New Roman"/>
          <w:sz w:val="28"/>
          <w:szCs w:val="28"/>
        </w:rPr>
        <w:t>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Ч</w:t>
      </w:r>
      <w:r w:rsidRPr="00045E1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045E11">
        <w:rPr>
          <w:rFonts w:ascii="Times New Roman" w:hAnsi="Times New Roman" w:cs="Times New Roman"/>
          <w:sz w:val="28"/>
          <w:szCs w:val="28"/>
        </w:rPr>
        <w:t xml:space="preserve"> - численность населения i-го муниципального образования;</w:t>
      </w:r>
    </w:p>
    <w:p w:rsidR="003C1C3D" w:rsidRPr="00045E11" w:rsidRDefault="003C1C3D" w:rsidP="00045E1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n - число муниципальных образований.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045E11" w:rsidRDefault="003C1C3D" w:rsidP="001A2F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514"/>
      <w:bookmarkEnd w:id="2"/>
      <w:r w:rsidRPr="00045E11">
        <w:rPr>
          <w:rFonts w:ascii="Times New Roman" w:hAnsi="Times New Roman" w:cs="Times New Roman"/>
          <w:sz w:val="28"/>
          <w:szCs w:val="28"/>
        </w:rPr>
        <w:t>ПОРЯДОК</w:t>
      </w:r>
    </w:p>
    <w:p w:rsidR="003C1C3D" w:rsidRPr="00045E11" w:rsidRDefault="003C1C3D" w:rsidP="001A2F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45E11">
        <w:rPr>
          <w:rFonts w:ascii="Times New Roman" w:hAnsi="Times New Roman" w:cs="Times New Roman"/>
          <w:sz w:val="28"/>
          <w:szCs w:val="28"/>
        </w:rPr>
        <w:t>ОПРЕДЕЛЕНИЯ УРОВНЯ РАСЧЕТНОЙ БЮДЖЕТНОЙ ОБЕСПЕЧЕННОСТИ</w:t>
      </w:r>
      <w:r w:rsidR="00045E11">
        <w:rPr>
          <w:rFonts w:ascii="Times New Roman" w:hAnsi="Times New Roman" w:cs="Times New Roman"/>
          <w:sz w:val="28"/>
          <w:szCs w:val="28"/>
        </w:rPr>
        <w:t xml:space="preserve"> </w:t>
      </w:r>
      <w:r w:rsidRPr="00045E1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1. Расчетная бюджетная обеспеченность муниципального образования определяется как величина его налогового потенциала в расчете на одного жителя, с учетом объективных факторов и условий, влияющих на стоимость предоставления муниципальных услуг, и рассчитывается по формуле: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1"/>
          <w:sz w:val="24"/>
          <w:szCs w:val="24"/>
        </w:rPr>
        <w:drawing>
          <wp:inline distT="0" distB="0" distL="0" distR="0">
            <wp:extent cx="1704975" cy="1428750"/>
            <wp:effectExtent l="0" t="0" r="0" b="0"/>
            <wp:docPr id="17" name="Рисунок 17" descr="base_23792_147561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792_147561_32784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где:</w:t>
      </w:r>
    </w:p>
    <w:p w:rsidR="003C1C3D" w:rsidRPr="00C0440A" w:rsidRDefault="00DB4E88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66725" cy="257175"/>
            <wp:effectExtent l="0" t="0" r="0" b="0"/>
            <wp:docPr id="18" name="Рисунок 18" descr="base_23792_147561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792_147561_32785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 - расчетная бюджетная обеспеченность i-го муниципального образования;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БО</w:t>
      </w:r>
      <w:r w:rsidRPr="00C0440A">
        <w:rPr>
          <w:rFonts w:ascii="Times New Roman" w:hAnsi="Times New Roman" w:cs="Times New Roman"/>
          <w:sz w:val="28"/>
          <w:szCs w:val="28"/>
          <w:vertAlign w:val="superscript"/>
        </w:rPr>
        <w:t>ср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средняя бюджетная обеспеченность;</w:t>
      </w:r>
    </w:p>
    <w:p w:rsidR="003C1C3D" w:rsidRPr="00C0440A" w:rsidRDefault="00DB4E88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66725" cy="257175"/>
            <wp:effectExtent l="0" t="0" r="0" b="0"/>
            <wp:docPr id="19" name="Рисунок 19" descr="base_23792_147561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792_147561_32786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 - нормированный индекс бюджетных расходов i-го муниципального образования, рассчитываемый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="003C1C3D" w:rsidRPr="00C0440A">
        <w:rPr>
          <w:rFonts w:ascii="Times New Roman" w:hAnsi="Times New Roman" w:cs="Times New Roman"/>
          <w:sz w:val="28"/>
          <w:szCs w:val="28"/>
        </w:rPr>
        <w:t>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НП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налоговый потенциал i-го муниципального образования, рассчитываемый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Pr="00C0440A">
        <w:rPr>
          <w:rFonts w:ascii="Times New Roman" w:hAnsi="Times New Roman" w:cs="Times New Roman"/>
          <w:sz w:val="28"/>
          <w:szCs w:val="28"/>
        </w:rPr>
        <w:t>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Ч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численность населения i-го муниципального образования;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n - число муниципальных образований.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2. Уровень расчетной бюджетной обеспеченности муниципального образования определяется соотношением его налогового потенциала к аналогичному показателю, рассчитанному по всем муниципальным образованиям, в расчете на одного жителя, с учетом объективных факторов и условий, влияющих на стоимость предоставления муниципальных услуг, и рассчитывается по формуле:</w:t>
      </w: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1"/>
          <w:sz w:val="24"/>
          <w:szCs w:val="24"/>
        </w:rPr>
        <w:drawing>
          <wp:inline distT="0" distB="0" distL="0" distR="0">
            <wp:extent cx="2371725" cy="923925"/>
            <wp:effectExtent l="0" t="0" r="0" b="0"/>
            <wp:docPr id="20" name="Рисунок 20" descr="base_23792_147561_32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792_147561_32787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3C1C3D" w:rsidRPr="00C0440A" w:rsidRDefault="00DB4E88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590550" cy="257175"/>
            <wp:effectExtent l="0" t="0" r="0" b="0"/>
            <wp:docPr id="21" name="Рисунок 21" descr="base_23792_147561_32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792_147561_32788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 - уровень расчетной бюджетной обеспеченности i-го муниципального образования;</w:t>
      </w:r>
    </w:p>
    <w:p w:rsidR="003C1C3D" w:rsidRPr="00C0440A" w:rsidRDefault="00DB4E88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66725" cy="257175"/>
            <wp:effectExtent l="0" t="0" r="0" b="0"/>
            <wp:docPr id="22" name="Рисунок 22" descr="base_23792_147561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792_147561_32789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 - нормированный индекс бюджетных расходов i-го муниципального образования, рассчитываемый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="003C1C3D" w:rsidRPr="00C0440A">
        <w:rPr>
          <w:rFonts w:ascii="Times New Roman" w:hAnsi="Times New Roman" w:cs="Times New Roman"/>
          <w:sz w:val="28"/>
          <w:szCs w:val="28"/>
        </w:rPr>
        <w:t>;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НП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налоговый потенциал i-го муниципального образования, рассчитываемый в соответствии с порядком, утвержденным настоящим </w:t>
      </w:r>
      <w:r w:rsidR="001D6603">
        <w:rPr>
          <w:rFonts w:ascii="Times New Roman" w:hAnsi="Times New Roman" w:cs="Times New Roman"/>
          <w:sz w:val="28"/>
          <w:szCs w:val="28"/>
        </w:rPr>
        <w:t>Решением</w:t>
      </w:r>
      <w:r w:rsidRPr="00C0440A">
        <w:rPr>
          <w:rFonts w:ascii="Times New Roman" w:hAnsi="Times New Roman" w:cs="Times New Roman"/>
          <w:sz w:val="28"/>
          <w:szCs w:val="28"/>
        </w:rPr>
        <w:t>;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Ч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численность населения i-го муниципального образования;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n - число муниципальных образований.</w:t>
      </w:r>
    </w:p>
    <w:p w:rsidR="003C1C3D" w:rsidRPr="00C0440A" w:rsidRDefault="003C1C3D" w:rsidP="00C0440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C3D" w:rsidRPr="00C0440A" w:rsidRDefault="003C1C3D" w:rsidP="00C0440A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Порядок расчета налогового потенциала</w:t>
      </w:r>
    </w:p>
    <w:p w:rsidR="003C1C3D" w:rsidRPr="00C0440A" w:rsidRDefault="003C1C3D" w:rsidP="00C0440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1. Налоговый потенциал муниципальных образований определяется по следующим налогам, которые могут быть получены бюджетами муниципальных образований исходя из показателей, характеризующих налоговый потенциал, прогноза поступлений налогов в консолидированный бюджет области, а также нормативов отчислений налогов в бюджеты муниципальных образований: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66"/>
        <w:gridCol w:w="5434"/>
        <w:gridCol w:w="2251"/>
      </w:tblGrid>
      <w:tr w:rsidR="003C1C3D" w:rsidRPr="00711AD1" w:rsidTr="00C0440A">
        <w:tc>
          <w:tcPr>
            <w:tcW w:w="2566" w:type="dxa"/>
          </w:tcPr>
          <w:p w:rsidR="003C1C3D" w:rsidRPr="00711AD1" w:rsidRDefault="003C1C3D" w:rsidP="001A2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  <w:tc>
          <w:tcPr>
            <w:tcW w:w="5434" w:type="dxa"/>
            <w:vAlign w:val="bottom"/>
          </w:tcPr>
          <w:p w:rsidR="003C1C3D" w:rsidRPr="00711AD1" w:rsidRDefault="003C1C3D" w:rsidP="001A2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налоговый потенциал</w:t>
            </w:r>
          </w:p>
        </w:tc>
        <w:tc>
          <w:tcPr>
            <w:tcW w:w="2251" w:type="dxa"/>
            <w:vAlign w:val="bottom"/>
          </w:tcPr>
          <w:p w:rsidR="003C1C3D" w:rsidRPr="00711AD1" w:rsidRDefault="003C1C3D" w:rsidP="001A2F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</w:tr>
      <w:tr w:rsidR="003C1C3D" w:rsidRPr="00711AD1" w:rsidTr="00C0440A">
        <w:tc>
          <w:tcPr>
            <w:tcW w:w="2566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5434" w:type="dxa"/>
            <w:vAlign w:val="bottom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Сумма налога на доходы физических лиц, подлежащего зачислению в консолидированный бюджет области по территории соответствующего муниципального образования</w:t>
            </w:r>
          </w:p>
        </w:tc>
        <w:tc>
          <w:tcPr>
            <w:tcW w:w="2251" w:type="dxa"/>
            <w:vAlign w:val="center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 (форма отчетности N 5-НДФЛ)</w:t>
            </w:r>
          </w:p>
        </w:tc>
      </w:tr>
      <w:tr w:rsidR="003C1C3D" w:rsidRPr="00711AD1" w:rsidTr="00C0440A">
        <w:tc>
          <w:tcPr>
            <w:tcW w:w="2566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5434" w:type="dxa"/>
            <w:vAlign w:val="bottom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Сумма земельного налога, увеличенного на сумму льгот, установленных нормативными правовыми актами представительных органов местного самоуправления, подлежащего зачислению в консолидированный бюджет области по территории соответствующего муниципального образования</w:t>
            </w:r>
          </w:p>
        </w:tc>
        <w:tc>
          <w:tcPr>
            <w:tcW w:w="2251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 (форма отчетности N 5-МН)</w:t>
            </w:r>
          </w:p>
        </w:tc>
      </w:tr>
      <w:tr w:rsidR="003C1C3D" w:rsidRPr="00711AD1" w:rsidTr="00C0440A">
        <w:tc>
          <w:tcPr>
            <w:tcW w:w="2566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5434" w:type="dxa"/>
            <w:vAlign w:val="bottom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Сумма налога на имущество физических лиц, увеличенного на сумму льгот, установленных нормативными правовыми актами представительных органов местного самоуправления, подлежащего зачислению в консолидированный бюджет области по территории соответствующего муниципального образования</w:t>
            </w:r>
          </w:p>
        </w:tc>
        <w:tc>
          <w:tcPr>
            <w:tcW w:w="2251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 (форма отчетности N 5-МН)</w:t>
            </w:r>
          </w:p>
        </w:tc>
      </w:tr>
      <w:tr w:rsidR="003C1C3D" w:rsidRPr="00711AD1" w:rsidTr="00C0440A">
        <w:tc>
          <w:tcPr>
            <w:tcW w:w="2566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 xml:space="preserve">Единый налог на вмененный доход для отдельных видов </w:t>
            </w:r>
            <w:r w:rsidRPr="00711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5434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Сумма единого налога на вмененный доход для отдельных видов деятельности, подлежащего зачислению в консолидированный бюджет области </w:t>
            </w:r>
            <w:r w:rsidRPr="00711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территории соответствующего муниципального образования</w:t>
            </w:r>
          </w:p>
        </w:tc>
        <w:tc>
          <w:tcPr>
            <w:tcW w:w="2251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Федеральная налоговая служба (форма отчетности </w:t>
            </w:r>
            <w:r w:rsidRPr="00711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 5-ЕНВД)</w:t>
            </w:r>
          </w:p>
        </w:tc>
      </w:tr>
      <w:tr w:rsidR="003C1C3D" w:rsidRPr="00711AD1" w:rsidTr="00C0440A">
        <w:tc>
          <w:tcPr>
            <w:tcW w:w="2566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Налог, взимаемый в связи с применением упрощенной системы налогообложения</w:t>
            </w:r>
          </w:p>
        </w:tc>
        <w:tc>
          <w:tcPr>
            <w:tcW w:w="5434" w:type="dxa"/>
            <w:vAlign w:val="bottom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Сумма налога, взимаемого в связи с применением упрощенной системы налогообложения, подлежащего зачислению в консолидированный бюджет области по территории соответствующего муниципального образования</w:t>
            </w:r>
          </w:p>
        </w:tc>
        <w:tc>
          <w:tcPr>
            <w:tcW w:w="2251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 (форма отчетности N 5-УСН)</w:t>
            </w:r>
          </w:p>
        </w:tc>
      </w:tr>
      <w:tr w:rsidR="003C1C3D" w:rsidRPr="00711AD1" w:rsidTr="00C0440A">
        <w:tc>
          <w:tcPr>
            <w:tcW w:w="2566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5434" w:type="dxa"/>
            <w:vAlign w:val="bottom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Сумма налога на имущество организаций, подлежащего зачислению в консолидированный бюджет области по территории соответствующего муниципального образования</w:t>
            </w:r>
          </w:p>
        </w:tc>
        <w:tc>
          <w:tcPr>
            <w:tcW w:w="2251" w:type="dxa"/>
          </w:tcPr>
          <w:p w:rsidR="003C1C3D" w:rsidRPr="00711AD1" w:rsidRDefault="003C1C3D" w:rsidP="001A2F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1AD1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 (форма отчетности N 5-НИО)</w:t>
            </w:r>
          </w:p>
        </w:tc>
      </w:tr>
    </w:tbl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 xml:space="preserve">2. Конкретный перечень налогов для расчета дотации на выравнивание бюджетной обеспеченности муниципальных образований определяется </w:t>
      </w:r>
      <w:r w:rsidR="001D6603">
        <w:rPr>
          <w:rFonts w:ascii="Times New Roman" w:hAnsi="Times New Roman" w:cs="Times New Roman"/>
          <w:sz w:val="28"/>
          <w:szCs w:val="28"/>
        </w:rPr>
        <w:t>администрацией Тужинского муниципального района</w:t>
      </w:r>
      <w:r w:rsidRPr="00C0440A">
        <w:rPr>
          <w:rFonts w:ascii="Times New Roman" w:hAnsi="Times New Roman" w:cs="Times New Roman"/>
          <w:sz w:val="28"/>
          <w:szCs w:val="28"/>
        </w:rPr>
        <w:t xml:space="preserve"> ежегодно при составлении проекта бюджета на очередной финансовый год (на очередной финансовый год и плановый период).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3. Налоговый потенциал для i-го муниципального образования рассчитывается по формуле: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5"/>
          <w:sz w:val="24"/>
          <w:szCs w:val="24"/>
        </w:rPr>
        <w:drawing>
          <wp:inline distT="0" distB="0" distL="0" distR="0">
            <wp:extent cx="3095625" cy="590550"/>
            <wp:effectExtent l="0" t="0" r="0" b="0"/>
            <wp:docPr id="23" name="Рисунок 23" descr="base_23792_147561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792_147561_32790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НП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налоговый потенциал i-го муниципального образования;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ПД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прогноз поступления доходов в консолидированный бюджет </w:t>
      </w:r>
      <w:r w:rsidR="00133D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C0440A">
        <w:rPr>
          <w:rFonts w:ascii="Times New Roman" w:hAnsi="Times New Roman" w:cs="Times New Roman"/>
          <w:sz w:val="28"/>
          <w:szCs w:val="28"/>
        </w:rPr>
        <w:t>по j-му налогу;</w:t>
      </w:r>
    </w:p>
    <w:p w:rsidR="003C1C3D" w:rsidRPr="00C0440A" w:rsidRDefault="00DB4E88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>
            <wp:extent cx="266700" cy="276225"/>
            <wp:effectExtent l="0" t="0" r="0" b="0"/>
            <wp:docPr id="24" name="Рисунок 24" descr="base_23792_147561_32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3792_147561_32791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>
            <wp:extent cx="371475" cy="276225"/>
            <wp:effectExtent l="0" t="0" r="0" b="0"/>
            <wp:docPr id="25" name="Рисунок 25" descr="base_23792_147561_32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3792_147561_32792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 - показатели, характеризующие налоговый потенциал i-го муниципального образования по j-му налогу, подлежащему зачислению в консолидированный бюджет </w:t>
      </w:r>
      <w:r w:rsidR="00133D96">
        <w:rPr>
          <w:rFonts w:ascii="Times New Roman" w:hAnsi="Times New Roman" w:cs="Times New Roman"/>
          <w:sz w:val="28"/>
          <w:szCs w:val="28"/>
        </w:rPr>
        <w:t>района</w:t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 по территории i-го муниципального образования, за два года до текущего года (по налогу на доходы физических лиц - за два года до отчетного года);</w:t>
      </w:r>
    </w:p>
    <w:p w:rsidR="003C1C3D" w:rsidRPr="00C0440A" w:rsidRDefault="00DB4E88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>
            <wp:extent cx="238125" cy="276225"/>
            <wp:effectExtent l="0" t="0" r="0" b="0"/>
            <wp:docPr id="26" name="Рисунок 26" descr="base_23792_147561_32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3792_147561_32793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>
            <wp:extent cx="333375" cy="276225"/>
            <wp:effectExtent l="0" t="0" r="0" b="0"/>
            <wp:docPr id="27" name="Рисунок 27" descr="base_23792_147561_32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792_147561_32794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 - показатели, характеризующие налоговый потенциал по j-му налогу, подлежащему зачислению в консолидированный бюджет </w:t>
      </w:r>
      <w:r w:rsidR="00133D96">
        <w:rPr>
          <w:rFonts w:ascii="Times New Roman" w:hAnsi="Times New Roman" w:cs="Times New Roman"/>
          <w:sz w:val="28"/>
          <w:szCs w:val="28"/>
        </w:rPr>
        <w:t>района</w:t>
      </w:r>
      <w:r w:rsidR="003C1C3D" w:rsidRPr="00C0440A">
        <w:rPr>
          <w:rFonts w:ascii="Times New Roman" w:hAnsi="Times New Roman" w:cs="Times New Roman"/>
          <w:sz w:val="28"/>
          <w:szCs w:val="28"/>
        </w:rPr>
        <w:t>, за два года до текущего года (по налогу на доходы физических лиц - за два года до отчетного года);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k - норматив отчислений по j-му налогу в бюджет муниципального образования в прогнозном году;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n - количество налогов.</w:t>
      </w:r>
    </w:p>
    <w:p w:rsidR="003C1C3D" w:rsidRPr="00C0440A" w:rsidRDefault="003C1C3D" w:rsidP="00C0440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370" w:rsidRDefault="00066370" w:rsidP="00C0440A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66370" w:rsidRDefault="00066370" w:rsidP="00C0440A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C1C3D" w:rsidRPr="00C0440A" w:rsidRDefault="003C1C3D" w:rsidP="00066370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Порядок расчета индекса бюджетных расходов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lastRenderedPageBreak/>
        <w:t>1. Индекс бюджетных расходов (далее - ИБР) муниципального образования рассчитывается с использованием нормативных расходов бюджетов муниципальных образований по направлениям расходов (видам муниципальных услуг), включенным в перечень муниципальных услуг для расчета ИБР.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В репрезентативный перечень муниципальных услуг для расчета ИБР включаются наиболее значимые по своему объему расходы из перечня отнесенных действующим законодательством к вопросам местного значения.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2. Репрезентативный перечень муниципальных услуг для расчета ИБР муниципальных образований соответствующего типа определяется ежегодно при составлении проекта бюджета на очередной финансовый год (на очередной финансовый год и плановый период).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3. ИБР i-го поселения показывает насколько больше или меньше бюджетных средств на душу населения по сравнению со средним для всех поселений муниципального района уровнем необходимо затратить в данном поселении для реализации закрепленных за ним полномочий по предоставлению муниципальных услуг.</w:t>
      </w:r>
    </w:p>
    <w:p w:rsidR="003C1C3D" w:rsidRPr="00C0440A" w:rsidRDefault="003C1C3D" w:rsidP="00C0440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4. ИБР i-го муниципального образования по всем видам муниципальных услуг, включенных в репрезентативный перечень, определяется по формуле: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1"/>
          <w:sz w:val="24"/>
          <w:szCs w:val="24"/>
        </w:rPr>
        <w:drawing>
          <wp:inline distT="0" distB="0" distL="0" distR="0">
            <wp:extent cx="1466850" cy="923925"/>
            <wp:effectExtent l="0" t="0" r="0" b="0"/>
            <wp:docPr id="28" name="Рисунок 28" descr="base_23792_147561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23792_147561_32795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где: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ИБР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индекс бюджетных расходов i-го муниципального образования;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НР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объем нормативных расходов по видам муниципальных услуг, включенных в репрезентативный перечень, по i-му муниципальному образованию;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Ч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численность населения i-го муниципального образования;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n - число поселений в составе муниципального района или муниципальных образований определенного типа в составе области.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5. Объем нормативных расходов в i-м муниципальном образовании определяется по формуле: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7"/>
          <w:sz w:val="24"/>
          <w:szCs w:val="24"/>
        </w:rPr>
        <w:drawing>
          <wp:inline distT="0" distB="0" distL="0" distR="0">
            <wp:extent cx="2000250" cy="495300"/>
            <wp:effectExtent l="0" t="0" r="0" b="0"/>
            <wp:docPr id="29" name="Рисунок 29" descr="base_23792_147561_32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23792_147561_32796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где: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НР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объем нормативных расходов в i-м муниципальном образовании;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N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нормативные расходы j-го вида;</w:t>
      </w:r>
    </w:p>
    <w:p w:rsidR="003C1C3D" w:rsidRPr="00C0440A" w:rsidRDefault="00DB4E88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28600" cy="257175"/>
            <wp:effectExtent l="0" t="0" r="0" b="0"/>
            <wp:docPr id="30" name="Рисунок 30" descr="base_23792_147561_32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23792_147561_32797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 - коэффициенты, учитывающие особые условия предоставления услуги j-го </w:t>
      </w:r>
      <w:r w:rsidR="003C1C3D" w:rsidRPr="00C0440A">
        <w:rPr>
          <w:rFonts w:ascii="Times New Roman" w:hAnsi="Times New Roman" w:cs="Times New Roman"/>
          <w:sz w:val="28"/>
          <w:szCs w:val="28"/>
        </w:rPr>
        <w:lastRenderedPageBreak/>
        <w:t>вида;</w:t>
      </w:r>
    </w:p>
    <w:p w:rsidR="003C1C3D" w:rsidRPr="00C0440A" w:rsidRDefault="00DB4E88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19075" cy="257175"/>
            <wp:effectExtent l="0" t="0" r="0" b="0"/>
            <wp:docPr id="31" name="Рисунок 31" descr="base_23792_147561_32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23792_147561_32798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 - количественный показатель j-го вида услуги;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 xml:space="preserve">m - число возможных коэффициентов, учитывающих особые условия предоставления услуги j-го вида, устанавливаемых </w:t>
      </w:r>
      <w:r w:rsidR="00874611">
        <w:rPr>
          <w:rFonts w:ascii="Times New Roman" w:hAnsi="Times New Roman" w:cs="Times New Roman"/>
          <w:sz w:val="28"/>
          <w:szCs w:val="28"/>
        </w:rPr>
        <w:t>администрацией Тужинского муниципального района</w:t>
      </w:r>
      <w:r w:rsidRPr="00C0440A">
        <w:rPr>
          <w:rFonts w:ascii="Times New Roman" w:hAnsi="Times New Roman" w:cs="Times New Roman"/>
          <w:sz w:val="28"/>
          <w:szCs w:val="28"/>
        </w:rPr>
        <w:t>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n - количество j-х видов услуг по i-му муниципальному образованию.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 xml:space="preserve">6. Нормативные расходы рассчитываются с использованием финансовых нормативов и коэффициентов, учитывающих особые условия предоставления услуги j-го вида, устанавливаемых </w:t>
      </w:r>
      <w:r w:rsidR="00874611">
        <w:rPr>
          <w:rFonts w:ascii="Times New Roman" w:hAnsi="Times New Roman" w:cs="Times New Roman"/>
          <w:sz w:val="28"/>
          <w:szCs w:val="28"/>
        </w:rPr>
        <w:t>администрацией Тужинского муниципального района</w:t>
      </w:r>
      <w:r w:rsidRPr="00C0440A">
        <w:rPr>
          <w:rFonts w:ascii="Times New Roman" w:hAnsi="Times New Roman" w:cs="Times New Roman"/>
          <w:sz w:val="28"/>
          <w:szCs w:val="28"/>
        </w:rPr>
        <w:t xml:space="preserve"> (органами местного самоуправления муниципальных районов (</w:t>
      </w:r>
      <w:r w:rsidR="0065395B" w:rsidRPr="00C0440A">
        <w:rPr>
          <w:rFonts w:ascii="Times New Roman" w:hAnsi="Times New Roman" w:cs="Times New Roman"/>
          <w:sz w:val="28"/>
          <w:szCs w:val="28"/>
        </w:rPr>
        <w:t xml:space="preserve">муниципальных округов, </w:t>
      </w:r>
      <w:r w:rsidRPr="00C0440A">
        <w:rPr>
          <w:rFonts w:ascii="Times New Roman" w:hAnsi="Times New Roman" w:cs="Times New Roman"/>
          <w:sz w:val="28"/>
          <w:szCs w:val="28"/>
        </w:rPr>
        <w:t>городских округов)).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7. В целях сокращения разрыва в бюджетной обеспеченности между муниципальными образованиями при расчете дотаций используется нормированное значение ИБР, определяемое по следующей формуле:</w:t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711AD1" w:rsidRDefault="00DB4E88" w:rsidP="001A2F5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57"/>
          <w:sz w:val="24"/>
          <w:szCs w:val="24"/>
        </w:rPr>
        <w:drawing>
          <wp:inline distT="0" distB="0" distL="0" distR="0">
            <wp:extent cx="2924175" cy="866775"/>
            <wp:effectExtent l="0" t="0" r="0" b="0"/>
            <wp:docPr id="32" name="Рисунок 32" descr="base_23792_147561_32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se_23792_147561_32799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C3D" w:rsidRPr="00711AD1" w:rsidRDefault="003C1C3D" w:rsidP="001A2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где:</w:t>
      </w:r>
    </w:p>
    <w:p w:rsidR="003C1C3D" w:rsidRPr="00C0440A" w:rsidRDefault="00DB4E88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66725" cy="257175"/>
            <wp:effectExtent l="0" t="0" r="0" b="0"/>
            <wp:docPr id="33" name="Рисунок 33" descr="base_23792_147561_32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se_23792_147561_32800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C3D" w:rsidRPr="00C0440A">
        <w:rPr>
          <w:rFonts w:ascii="Times New Roman" w:hAnsi="Times New Roman" w:cs="Times New Roman"/>
          <w:sz w:val="28"/>
          <w:szCs w:val="28"/>
        </w:rPr>
        <w:t xml:space="preserve"> - нормированный индекс бюджетных расходов i-го муниципального образования;</w:t>
      </w:r>
    </w:p>
    <w:p w:rsidR="003C1C3D" w:rsidRPr="00C0440A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ИБР</w:t>
      </w:r>
      <w:r w:rsidRPr="00C0440A">
        <w:rPr>
          <w:rFonts w:ascii="Times New Roman" w:hAnsi="Times New Roman" w:cs="Times New Roman"/>
          <w:sz w:val="28"/>
          <w:szCs w:val="28"/>
          <w:vertAlign w:val="superscript"/>
        </w:rPr>
        <w:t>пред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максимально допустимое значение индекса бюджетных расходов муниципального образования, определяемое </w:t>
      </w:r>
      <w:r w:rsidR="00874611">
        <w:rPr>
          <w:rFonts w:ascii="Times New Roman" w:hAnsi="Times New Roman" w:cs="Times New Roman"/>
          <w:sz w:val="28"/>
          <w:szCs w:val="28"/>
        </w:rPr>
        <w:t>администрацией Тужинского муниципального района</w:t>
      </w:r>
      <w:r w:rsidRPr="00C0440A">
        <w:rPr>
          <w:rFonts w:ascii="Times New Roman" w:hAnsi="Times New Roman" w:cs="Times New Roman"/>
          <w:sz w:val="28"/>
          <w:szCs w:val="28"/>
        </w:rPr>
        <w:t>;</w:t>
      </w:r>
    </w:p>
    <w:p w:rsidR="003C1C3D" w:rsidRDefault="003C1C3D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440A">
        <w:rPr>
          <w:rFonts w:ascii="Times New Roman" w:hAnsi="Times New Roman" w:cs="Times New Roman"/>
          <w:sz w:val="28"/>
          <w:szCs w:val="28"/>
        </w:rPr>
        <w:t>ИБР</w:t>
      </w:r>
      <w:r w:rsidRPr="00C044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C0440A">
        <w:rPr>
          <w:rFonts w:ascii="Times New Roman" w:hAnsi="Times New Roman" w:cs="Times New Roman"/>
          <w:sz w:val="28"/>
          <w:szCs w:val="28"/>
        </w:rPr>
        <w:t xml:space="preserve"> - индекс бюджетных расходов i-го муниципального образования.</w:t>
      </w:r>
    </w:p>
    <w:p w:rsidR="00C0440A" w:rsidRDefault="00C0440A" w:rsidP="00C0440A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0440A" w:rsidRPr="00C0440A" w:rsidRDefault="00C0440A" w:rsidP="00C0440A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C0440A" w:rsidRPr="00C0440A" w:rsidSect="00410E23">
      <w:headerReference w:type="default" r:id="rId40"/>
      <w:pgSz w:w="11906" w:h="16838"/>
      <w:pgMar w:top="567" w:right="707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E23" w:rsidRDefault="00410E23" w:rsidP="00410E23">
      <w:pPr>
        <w:spacing w:after="0" w:line="240" w:lineRule="auto"/>
      </w:pPr>
      <w:r>
        <w:separator/>
      </w:r>
    </w:p>
  </w:endnote>
  <w:endnote w:type="continuationSeparator" w:id="0">
    <w:p w:rsidR="00410E23" w:rsidRDefault="00410E23" w:rsidP="00410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E23" w:rsidRDefault="00410E23" w:rsidP="00410E23">
      <w:pPr>
        <w:spacing w:after="0" w:line="240" w:lineRule="auto"/>
      </w:pPr>
      <w:r>
        <w:separator/>
      </w:r>
    </w:p>
  </w:footnote>
  <w:footnote w:type="continuationSeparator" w:id="0">
    <w:p w:rsidR="00410E23" w:rsidRDefault="00410E23" w:rsidP="00410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83258"/>
      <w:docPartObj>
        <w:docPartGallery w:val="Page Numbers (Top of Page)"/>
        <w:docPartUnique/>
      </w:docPartObj>
    </w:sdtPr>
    <w:sdtEndPr/>
    <w:sdtContent>
      <w:p w:rsidR="00410E23" w:rsidRDefault="0002254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523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10E23" w:rsidRDefault="00410E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3D"/>
    <w:rsid w:val="0001590B"/>
    <w:rsid w:val="00022543"/>
    <w:rsid w:val="00045E11"/>
    <w:rsid w:val="00066370"/>
    <w:rsid w:val="000B2479"/>
    <w:rsid w:val="000C4A26"/>
    <w:rsid w:val="001016FD"/>
    <w:rsid w:val="00133D96"/>
    <w:rsid w:val="001A2F5C"/>
    <w:rsid w:val="001D6603"/>
    <w:rsid w:val="0032523B"/>
    <w:rsid w:val="00336911"/>
    <w:rsid w:val="003C1C3D"/>
    <w:rsid w:val="00410E23"/>
    <w:rsid w:val="004E0C96"/>
    <w:rsid w:val="005F71C8"/>
    <w:rsid w:val="00603338"/>
    <w:rsid w:val="00627179"/>
    <w:rsid w:val="0063380E"/>
    <w:rsid w:val="0065395B"/>
    <w:rsid w:val="0067150C"/>
    <w:rsid w:val="00711AD1"/>
    <w:rsid w:val="00777302"/>
    <w:rsid w:val="00797841"/>
    <w:rsid w:val="00840DB7"/>
    <w:rsid w:val="00856C07"/>
    <w:rsid w:val="00874611"/>
    <w:rsid w:val="0093381D"/>
    <w:rsid w:val="00A42F7A"/>
    <w:rsid w:val="00A46A43"/>
    <w:rsid w:val="00B41544"/>
    <w:rsid w:val="00B55975"/>
    <w:rsid w:val="00C0440A"/>
    <w:rsid w:val="00C9200C"/>
    <w:rsid w:val="00D05723"/>
    <w:rsid w:val="00DB4E88"/>
    <w:rsid w:val="00DC0C38"/>
    <w:rsid w:val="00E92887"/>
    <w:rsid w:val="00EE0153"/>
    <w:rsid w:val="00FA2E74"/>
    <w:rsid w:val="00FB1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4:docId w14:val="7E2C3044"/>
  <w15:docId w15:val="{5689B388-AE3E-4FFE-8CC6-31DA4F8D4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1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1C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1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1C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1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C1C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1C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1C3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A2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F5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10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0E23"/>
  </w:style>
  <w:style w:type="paragraph" w:styleId="a7">
    <w:name w:val="footer"/>
    <w:basedOn w:val="a"/>
    <w:link w:val="a8"/>
    <w:uiPriority w:val="99"/>
    <w:semiHidden/>
    <w:unhideWhenUsed/>
    <w:rsid w:val="00410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0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E6354-2C2C-48B7-ADD1-0AD087AAC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Надежда Юрьевна</dc:creator>
  <cp:lastModifiedBy>Татьяна</cp:lastModifiedBy>
  <cp:revision>3</cp:revision>
  <cp:lastPrinted>2022-11-29T05:56:00Z</cp:lastPrinted>
  <dcterms:created xsi:type="dcterms:W3CDTF">2023-12-17T19:48:00Z</dcterms:created>
  <dcterms:modified xsi:type="dcterms:W3CDTF">2023-12-17T19:48:00Z</dcterms:modified>
</cp:coreProperties>
</file>